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e piè di pagina A"/>
        <w:tabs>
          <w:tab w:val="right" w:pos="9612"/>
          <w:tab w:val="clear" w:pos="9632"/>
        </w:tabs>
        <w:jc w:val="center"/>
        <w:rPr>
          <w:rFonts w:ascii="Bank Gothic Light" w:cs="Bank Gothic Light" w:hAnsi="Bank Gothic Light" w:eastAsia="Bank Gothic Light"/>
          <w:outline w:val="0"/>
          <w:color w:val="000000"/>
          <w:sz w:val="52"/>
          <w:szCs w:val="52"/>
          <w:u w:color="000000"/>
          <w14:textFill>
            <w14:solidFill>
              <w14:srgbClr w14:val="000000"/>
            </w14:solidFill>
          </w14:textFill>
        </w:rPr>
      </w:pPr>
      <w:r>
        <w:rPr>
          <w:rFonts w:ascii="Bank Gothic Light" w:hAnsi="Bank Gothic Light"/>
          <w:outline w:val="0"/>
          <w:color w:val="000000"/>
          <w:sz w:val="52"/>
          <w:szCs w:val="52"/>
          <w:u w:color="000000"/>
          <w:rtl w:val="0"/>
          <w:lang w:val="it-IT"/>
          <w14:textFill>
            <w14:solidFill>
              <w14:srgbClr w14:val="000000"/>
            </w14:solidFill>
          </w14:textFill>
        </w:rPr>
        <w:t>Rappresentanza Artistica</w:t>
      </w:r>
    </w:p>
    <w:p>
      <w:pPr>
        <w:pStyle w:val="Intestazione e piè di pagina A"/>
        <w:tabs>
          <w:tab w:val="right" w:pos="9612"/>
          <w:tab w:val="clear" w:pos="9632"/>
        </w:tabs>
        <w:jc w:val="center"/>
        <w:rPr>
          <w:rFonts w:ascii="Bank Gothic Light" w:cs="Bank Gothic Light" w:hAnsi="Bank Gothic Light" w:eastAsia="Bank Gothic Light"/>
          <w:outline w:val="0"/>
          <w:color w:val="000000"/>
          <w:sz w:val="22"/>
          <w:szCs w:val="22"/>
          <w:u w:color="000000"/>
          <w14:textFill>
            <w14:solidFill>
              <w14:srgbClr w14:val="000000"/>
            </w14:solidFill>
          </w14:textFill>
        </w:rPr>
      </w:pPr>
      <w:r>
        <w:rPr>
          <w:rFonts w:ascii="Bank Gothic Light" w:hAnsi="Bank Gothic Light"/>
          <w:outline w:val="0"/>
          <w:color w:val="000000"/>
          <w:u w:color="000000"/>
          <w:rtl w:val="0"/>
          <w:lang w:val="it-IT"/>
          <w14:textFill>
            <w14:solidFill>
              <w14:srgbClr w14:val="000000"/>
            </w14:solidFill>
          </w14:textFill>
        </w:rPr>
        <w:t xml:space="preserve">FABIO IELLINI </w:t>
      </w:r>
    </w:p>
    <w:p>
      <w:pPr>
        <w:pStyle w:val="Intestazione e piè di pagina A"/>
        <w:tabs>
          <w:tab w:val="right" w:pos="9612"/>
          <w:tab w:val="clear" w:pos="9632"/>
        </w:tabs>
        <w:jc w:val="center"/>
        <w:rPr>
          <w:rStyle w:val="Nessuno"/>
          <w:rFonts w:ascii="Bank Gothic Light" w:cs="Bank Gothic Light" w:hAnsi="Bank Gothic Light" w:eastAsia="Bank Gothic Light"/>
          <w:outline w:val="0"/>
          <w:color w:val="000000"/>
          <w:sz w:val="22"/>
          <w:szCs w:val="22"/>
          <w:u w:color="000000"/>
          <w:lang w:val="en-US"/>
          <w14:textFill>
            <w14:solidFill>
              <w14:srgbClr w14:val="000000"/>
            </w14:solidFill>
          </w14:textFill>
        </w:rPr>
      </w:pP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fldChar w:fldCharType="begin" w:fldLock="0"/>
      </w: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instrText xml:space="preserve"> HYPERLINK "mailto:fabioiellini@fabioiellini.com"</w:instrText>
      </w: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fldChar w:fldCharType="separate" w:fldLock="0"/>
      </w:r>
      <w:r>
        <w:rPr>
          <w:rStyle w:val="Hyperlink.0"/>
          <w:rFonts w:ascii="Bank Gothic Medium" w:hAnsi="Bank Gothic Medium"/>
          <w:outline w:val="0"/>
          <w:color w:val="0000ff"/>
          <w:u w:val="single" w:color="0000ff"/>
          <w:rtl w:val="0"/>
          <w:lang w:val="en-US"/>
          <w14:textFill>
            <w14:solidFill>
              <w14:srgbClr w14:val="0000FF"/>
            </w14:solidFill>
          </w14:textFill>
        </w:rPr>
        <w:t>fabioiellini@fabioiellini.com</w:t>
      </w:r>
      <w:r>
        <w:rPr>
          <w:lang w:val="en-US"/>
        </w:rPr>
        <w:fldChar w:fldCharType="end" w:fldLock="0"/>
      </w:r>
    </w:p>
    <w:p>
      <w:pPr>
        <w:pStyle w:val="Intestazione e piè di pagina A"/>
        <w:tabs>
          <w:tab w:val="right" w:pos="9612"/>
          <w:tab w:val="clear" w:pos="9632"/>
        </w:tabs>
        <w:jc w:val="center"/>
        <w:rPr>
          <w:rStyle w:val="Nessuno"/>
          <w:lang w:val="en-US"/>
        </w:rPr>
      </w:pP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fldChar w:fldCharType="begin" w:fldLock="0"/>
      </w: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instrText xml:space="preserve"> HYPERLINK "http://fabioiellini.com"</w:instrText>
      </w:r>
      <w:r>
        <w:rPr>
          <w:rStyle w:val="Hyperlink.0"/>
          <w:rFonts w:ascii="Bank Gothic Medium" w:cs="Bank Gothic Medium" w:hAnsi="Bank Gothic Medium" w:eastAsia="Bank Gothic Medium"/>
          <w:outline w:val="0"/>
          <w:color w:val="0000ff"/>
          <w:u w:val="single" w:color="0000ff"/>
          <w:lang w:val="en-US"/>
          <w14:textFill>
            <w14:solidFill>
              <w14:srgbClr w14:val="0000FF"/>
            </w14:solidFill>
          </w14:textFill>
        </w:rPr>
        <w:fldChar w:fldCharType="separate" w:fldLock="0"/>
      </w:r>
      <w:r>
        <w:rPr>
          <w:rStyle w:val="Hyperlink.0"/>
          <w:rFonts w:ascii="Bank Gothic Medium" w:hAnsi="Bank Gothic Medium"/>
          <w:outline w:val="0"/>
          <w:color w:val="0000ff"/>
          <w:u w:val="single" w:color="0000ff"/>
          <w:rtl w:val="0"/>
          <w:lang w:val="en-US"/>
          <w14:textFill>
            <w14:solidFill>
              <w14:srgbClr w14:val="0000FF"/>
            </w14:solidFill>
          </w14:textFill>
        </w:rPr>
        <w:t>fabioiellini.com</w:t>
      </w:r>
      <w:r>
        <w:rPr>
          <w:lang w:val="en-US"/>
        </w:rPr>
        <w:fldChar w:fldCharType="end" w:fldLock="0"/>
      </w:r>
    </w:p>
    <w:p>
      <w:pPr>
        <w:pStyle w:val="Corpo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pPr>
    </w:p>
    <w:p>
      <w:pPr>
        <w:pStyle w:val="Corpo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pPr>
    </w:p>
    <w:p>
      <w:pPr>
        <w:pStyle w:val="Corpo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pPr>
    </w:p>
    <w:p>
      <w:pPr>
        <w:pStyle w:val="Di default"/>
        <w:rPr>
          <w:rStyle w:val="Nessuno A"/>
        </w:rPr>
      </w:pPr>
    </w:p>
    <w:p>
      <w:pPr>
        <w:pStyle w:val="Di default"/>
        <w:rPr>
          <w:rStyle w:val="Nessuno"/>
          <w:b w:val="1"/>
          <w:bCs w:val="1"/>
        </w:rPr>
      </w:pPr>
    </w:p>
    <w:p>
      <w:pPr>
        <w:pStyle w:val="Di default"/>
        <w:rPr>
          <w:rStyle w:val="Nessuno"/>
          <w:rFonts w:ascii="Times New Roman" w:cs="Times New Roman" w:hAnsi="Times New Roman" w:eastAsia="Times New Roman"/>
          <w:b w:val="1"/>
          <w:bCs w:val="1"/>
          <w:sz w:val="30"/>
          <w:szCs w:val="30"/>
        </w:rPr>
      </w:pPr>
      <w:r>
        <w:rPr>
          <w:rStyle w:val="Nessuno"/>
          <w:rFonts w:ascii="Times New Roman" w:hAnsi="Times New Roman"/>
          <w:b w:val="1"/>
          <w:bCs w:val="1"/>
          <w:sz w:val="30"/>
          <w:szCs w:val="30"/>
          <w:rtl w:val="0"/>
          <w:lang w:val="it-IT"/>
        </w:rPr>
        <w:t>MAURIZIO SPICUZZA</w:t>
      </w:r>
    </w:p>
    <w:p>
      <w:pPr>
        <w:pStyle w:val="Sottotitolo"/>
        <w:keepNext w:val="0"/>
        <w:tabs>
          <w:tab w:val="left" w:pos="7920"/>
          <w:tab w:val="left" w:pos="8496"/>
          <w:tab w:val="left" w:pos="9132"/>
        </w:tabs>
        <w:rPr>
          <w:rStyle w:val="Nessuno"/>
          <w:rFonts w:ascii="Bank Gothic Medium" w:cs="Bank Gothic Medium" w:hAnsi="Bank Gothic Medium" w:eastAsia="Bank Gothic Medium"/>
          <w:caps w:val="0"/>
          <w:smallCaps w:val="0"/>
          <w:strike w:val="0"/>
          <w:dstrike w:val="0"/>
          <w:outline w:val="0"/>
          <w:color w:val="000000"/>
          <w:spacing w:val="0"/>
          <w:kern w:val="0"/>
          <w:position w:val="0"/>
          <w:u w:color="000000"/>
          <w:vertAlign w:val="baseline"/>
          <w:lang w:val="it-IT"/>
          <w14:textFill>
            <w14:solidFill>
              <w14:srgbClr w14:val="000000"/>
            </w14:solidFill>
          </w14:textFill>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Attore e Regista inizia la sua carriera a teatro dal 1975 lavorando con la Cooperativa Teatro Vagante per la quale realizza diversi spettacoli tra cui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Fragili fili tengono il cielo</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Molliche di pane</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Che Sparadiso</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Io il mio Diavolo</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Agenzia... da sempre!</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Il Faust</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di C. Marlowe.</w:t>
      </w:r>
      <w:r>
        <w:rPr>
          <w:rStyle w:val="Nessuno"/>
          <w:rFonts w:ascii="Times New Roman" w:hAnsi="Times New Roman" w:hint="default"/>
          <w:sz w:val="24"/>
          <w:szCs w:val="24"/>
          <w:rtl w:val="0"/>
          <w:lang w:val="it-IT"/>
        </w:rPr>
        <w:t> </w:t>
      </w:r>
    </w:p>
    <w:p>
      <w:pPr>
        <w:pStyle w:val="Di default"/>
        <w:rPr>
          <w:rStyle w:val="Nessuno"/>
          <w:rFonts w:ascii="Times New Roman" w:cs="Times New Roman" w:hAnsi="Times New Roman" w:eastAsia="Times New Roman"/>
          <w:sz w:val="24"/>
          <w:szCs w:val="24"/>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Negli anni 80 per il Teatro Liquido realizza e interpreta lo spettacolo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Prova d</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orchestra</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ed entra a far parte della compagnia Stabile del Teatro Biondo partecipando alle seguenti produzioni: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Il pozzo dei pazzi</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 forma di rosa</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Il Cavaliere Sole</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Buela</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di Franco Scaldati,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Ciclope</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da Euripide,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La Ballata del Sale</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di S. Licata,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Storie di Commedianti</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di G, de Chiara,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Pinocchio</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di C, Collodi,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Il Barbiere di Siviglia</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di Beaumarchais; regie di: Carriglio, Spicuzza, Scaparro, Giupponi, De Chiara lavorando con gli attori G. Tedeschi, C. Bagno, A. Haber, M. Messeri, S. Santospago, M.Kusterman, M. Maranzana. G. Fortebraccio, G. Agus, F. Scaldati, R. Balistreri, A. Marchesini, M.Tagliaferro, P. Spicuzza, U. Cantone.</w:t>
      </w:r>
      <w:r>
        <w:rPr>
          <w:rStyle w:val="Nessuno"/>
          <w:rFonts w:ascii="Times New Roman" w:hAnsi="Times New Roman" w:hint="default"/>
          <w:sz w:val="24"/>
          <w:szCs w:val="24"/>
          <w:rtl w:val="0"/>
          <w:lang w:val="it-IT"/>
        </w:rPr>
        <w:t> </w:t>
      </w:r>
    </w:p>
    <w:p>
      <w:pPr>
        <w:pStyle w:val="Di default"/>
        <w:rPr>
          <w:rStyle w:val="Nessuno"/>
          <w:rFonts w:ascii="Times New Roman" w:cs="Times New Roman" w:hAnsi="Times New Roman" w:eastAsia="Times New Roman"/>
          <w:sz w:val="24"/>
          <w:szCs w:val="24"/>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Per il Teatro Stabile del Veneto fa parte del cast dello spettacolo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Lord Byron prova la rivolta</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di Cimnaghi, regia di Luigi Squarzina recitando accanto a C. Pani, L. Lentini, E. Conti, F. Alpestre, e dello spettacolo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 gentiluomini di Verona</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di W. Shakespeare, regia di L. Salveti con P. Quattrini, S.Santospago, P. Cei.</w:t>
      </w:r>
      <w:r>
        <w:rPr>
          <w:rStyle w:val="Nessuno"/>
          <w:rFonts w:ascii="Times New Roman" w:hAnsi="Times New Roman" w:hint="default"/>
          <w:sz w:val="24"/>
          <w:szCs w:val="24"/>
          <w:rtl w:val="0"/>
          <w:lang w:val="it-IT"/>
        </w:rPr>
        <w:t> </w:t>
      </w:r>
    </w:p>
    <w:p>
      <w:pPr>
        <w:pStyle w:val="Di default"/>
        <w:rPr>
          <w:rStyle w:val="Nessuno"/>
          <w:rFonts w:ascii="Times New Roman" w:cs="Times New Roman" w:hAnsi="Times New Roman" w:eastAsia="Times New Roman"/>
          <w:sz w:val="24"/>
          <w:szCs w:val="24"/>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Per lo Stabile di Catania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diretto dai registi Armando Pugliese (Le Citt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del mondo</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di Elio Vittorini) e Walter Manfr</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Il Vendicatore</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di T. Lanza).</w:t>
      </w:r>
      <w:r>
        <w:rPr>
          <w:rStyle w:val="Nessuno"/>
          <w:rFonts w:ascii="Times New Roman" w:hAnsi="Times New Roman" w:hint="default"/>
          <w:sz w:val="24"/>
          <w:szCs w:val="24"/>
          <w:rtl w:val="0"/>
          <w:lang w:val="it-IT"/>
        </w:rPr>
        <w:t> </w:t>
      </w:r>
    </w:p>
    <w:p>
      <w:pPr>
        <w:pStyle w:val="Di default"/>
        <w:rPr>
          <w:rStyle w:val="Nessuno"/>
          <w:rFonts w:ascii="Times New Roman" w:cs="Times New Roman" w:hAnsi="Times New Roman" w:eastAsia="Times New Roman"/>
          <w:sz w:val="24"/>
          <w:szCs w:val="24"/>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Tra gli altri registi con cui lavora a teatro: Walter Pagliaro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Alcesti</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di Euripide con M. Venturiello, G. Pambieri, M. Esdra); G. Perriera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Orfeo: Note sulla natura del fuoco.</w:t>
      </w:r>
      <w:r>
        <w:rPr>
          <w:rStyle w:val="Nessuno"/>
          <w:rFonts w:ascii="Times New Roman" w:hAnsi="Times New Roman" w:hint="default"/>
          <w:sz w:val="24"/>
          <w:szCs w:val="24"/>
          <w:rtl w:val="0"/>
          <w:lang w:val="it-IT"/>
        </w:rPr>
        <w:t>” “</w:t>
      </w:r>
      <w:r>
        <w:rPr>
          <w:rStyle w:val="Nessuno"/>
          <w:rFonts w:ascii="Times New Roman" w:hAnsi="Times New Roman"/>
          <w:sz w:val="24"/>
          <w:szCs w:val="24"/>
          <w:rtl w:val="0"/>
          <w:lang w:val="it-IT"/>
        </w:rPr>
        <w:t>Barbabl</w:t>
      </w:r>
      <w:r>
        <w:rPr>
          <w:rStyle w:val="Nessuno"/>
          <w:rFonts w:ascii="Times New Roman" w:hAnsi="Times New Roman" w:hint="default"/>
          <w:sz w:val="24"/>
          <w:szCs w:val="24"/>
          <w:rtl w:val="0"/>
          <w:lang w:val="it-IT"/>
        </w:rPr>
        <w:t>ù</w:t>
      </w:r>
      <w:r>
        <w:rPr>
          <w:rStyle w:val="Nessuno"/>
          <w:rFonts w:ascii="Times New Roman" w:hAnsi="Times New Roman"/>
          <w:sz w:val="24"/>
          <w:szCs w:val="24"/>
          <w:rtl w:val="0"/>
          <w:lang w:val="it-IT"/>
        </w:rPr>
        <w:t>: il volo/il delitto.</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Di Beatrice Monroy); Claudio Collov</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(La Casa Verde</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di Vargas Llosa,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Line</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di I. Horowitz); Americo Melchionda (Elektra di Hugo Von di Hofmannstal, Un Curioso Accidente di Carlo Goldoni, Come lui ment</w:t>
      </w:r>
      <w:r>
        <w:rPr>
          <w:rStyle w:val="Nessuno"/>
          <w:rFonts w:ascii="Times New Roman" w:hAnsi="Times New Roman" w:hint="default"/>
          <w:sz w:val="24"/>
          <w:szCs w:val="24"/>
          <w:rtl w:val="0"/>
          <w:lang w:val="it-IT"/>
        </w:rPr>
        <w:t xml:space="preserve">ì </w:t>
      </w:r>
      <w:r>
        <w:rPr>
          <w:rStyle w:val="Nessuno"/>
          <w:rFonts w:ascii="Times New Roman" w:hAnsi="Times New Roman"/>
          <w:sz w:val="24"/>
          <w:szCs w:val="24"/>
          <w:rtl w:val="0"/>
          <w:lang w:val="it-IT"/>
        </w:rPr>
        <w:t>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amico di lei di G.B. Shaw).</w:t>
      </w:r>
      <w:r>
        <w:rPr>
          <w:rStyle w:val="Nessuno"/>
          <w:rFonts w:ascii="Times New Roman" w:hAnsi="Times New Roman" w:hint="default"/>
          <w:sz w:val="24"/>
          <w:szCs w:val="24"/>
          <w:rtl w:val="0"/>
          <w:lang w:val="it-IT"/>
        </w:rPr>
        <w:t> </w:t>
      </w:r>
    </w:p>
    <w:p>
      <w:pPr>
        <w:pStyle w:val="Di default"/>
        <w:rPr>
          <w:rStyle w:val="Nessuno"/>
          <w:rFonts w:ascii="Times New Roman" w:cs="Times New Roman" w:hAnsi="Times New Roman" w:eastAsia="Times New Roman"/>
          <w:sz w:val="24"/>
          <w:szCs w:val="24"/>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Dirige molteplici seminari di Recitazione ed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regista di diversi spettacoli.</w:t>
      </w:r>
      <w:r>
        <w:rPr>
          <w:rStyle w:val="Nessuno"/>
          <w:rFonts w:ascii="Times New Roman" w:hAnsi="Times New Roman" w:hint="default"/>
          <w:sz w:val="24"/>
          <w:szCs w:val="24"/>
          <w:rtl w:val="0"/>
          <w:lang w:val="it-IT"/>
        </w:rPr>
        <w:t> </w:t>
      </w:r>
    </w:p>
    <w:p>
      <w:pPr>
        <w:pStyle w:val="Di default"/>
        <w:rPr>
          <w:rStyle w:val="Nessuno"/>
          <w:rFonts w:ascii="Times New Roman" w:cs="Times New Roman" w:hAnsi="Times New Roman" w:eastAsia="Times New Roman"/>
          <w:sz w:val="24"/>
          <w:szCs w:val="24"/>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Tra le altre competenze del settore: nel 2014/2015 per la compagnia Officine Jonike Arti di Reggio Calabria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Direttore Tecnico Arti di Reggio Calabria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Direttore Tecnico del festival internazionale di Teatro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Globo Teatro Festival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dal 1994 al 1999 per il comune di Palermo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direttore organizzativo di Palermo di scena, Festival del Novecento ed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Direttore dei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Cantieri Culturali alla Zisa</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nel 2004 per il Teatro dei due Mari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direttore di scena degli spettacoli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Alcesti</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Lisistrata</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w:t>
      </w:r>
    </w:p>
    <w:p>
      <w:pPr>
        <w:pStyle w:val="Di default"/>
        <w:rPr>
          <w:rStyle w:val="Nessuno"/>
          <w:rFonts w:ascii="Times New Roman" w:cs="Times New Roman" w:hAnsi="Times New Roman" w:eastAsia="Times New Roman"/>
          <w:sz w:val="24"/>
          <w:szCs w:val="24"/>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Dal 2017 al 2019 Stabile di Torino in vari spettacoli teatrali </w:t>
      </w:r>
    </w:p>
    <w:p>
      <w:pPr>
        <w:pStyle w:val="Di default"/>
        <w:rPr>
          <w:rStyle w:val="Nessuno"/>
          <w:rFonts w:ascii="Times New Roman" w:cs="Times New Roman" w:hAnsi="Times New Roman" w:eastAsia="Times New Roman"/>
          <w:sz w:val="24"/>
          <w:szCs w:val="24"/>
        </w:rPr>
      </w:pPr>
    </w:p>
    <w:p>
      <w:pPr>
        <w:pStyle w:val="Di default"/>
        <w:rPr>
          <w:rStyle w:val="Nessuno"/>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Televisione</w:t>
      </w:r>
      <w:r>
        <w:rPr>
          <w:rStyle w:val="Nessuno"/>
          <w:rFonts w:ascii="Times New Roman" w:hAnsi="Times New Roman"/>
          <w:sz w:val="24"/>
          <w:szCs w:val="24"/>
          <w:rtl w:val="0"/>
          <w:lang w:val="it-IT"/>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Vivere</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Registi vari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caps w:val="0"/>
          <w:smallCaps w:val="0"/>
          <w:strike w:val="0"/>
          <w:dstrike w:val="0"/>
          <w:outline w:val="0"/>
          <w:color w:val="000000"/>
          <w:spacing w:val="0"/>
          <w:kern w:val="0"/>
          <w:position w:val="0"/>
          <w:u w:val="none" w:color="000000"/>
          <w:shd w:val="nil" w:color="auto" w:fill="auto"/>
          <w:vertAlign w:val="baseline"/>
          <w:lang w:val="it-IT"/>
          <w14:textOutline w14:w="12700" w14:cap="flat">
            <w14:noFill/>
            <w14:miter w14:lim="400000"/>
          </w14:textOutline>
          <w14:textFill>
            <w14:solidFill>
              <w14:srgbClr w14:val="000000"/>
            </w14:solidFill>
          </w14:textFill>
        </w:rPr>
      </w:pP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Montalbano</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regia G. Tavarelli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Makari 4</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regia Monica Vullo e Riccardo Mosca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caps w:val="0"/>
          <w:smallCaps w:val="0"/>
          <w:strike w:val="0"/>
          <w:dstrike w:val="0"/>
          <w:outline w:val="0"/>
          <w:color w:val="000000"/>
          <w:spacing w:val="0"/>
          <w:kern w:val="0"/>
          <w:position w:val="0"/>
          <w:u w:val="none" w:color="000000"/>
          <w:shd w:val="nil" w:color="auto" w:fill="auto"/>
          <w:vertAlign w:val="baseline"/>
          <w:lang w:val="it-IT"/>
          <w14:textOutline w14:w="12700" w14:cap="flat">
            <w14:noFill/>
            <w14:miter w14:lim="400000"/>
          </w14:textOutline>
          <w14:textFill>
            <w14:solidFill>
              <w14:srgbClr w14:val="000000"/>
            </w14:solidFill>
          </w14:textFill>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Cinema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La bocca dell</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anima</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regia Giuseppe Carleo </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In guerra per amore</w:t>
      </w:r>
      <w:r>
        <w:rPr>
          <w:rStyle w:val="Nessuno"/>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 xml:space="preserve">regia Pierfrancesco Diliberto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nk Gothic Light">
    <w:charset w:val="00"/>
    <w:family w:val="roman"/>
    <w:pitch w:val="default"/>
  </w:font>
  <w:font w:name="Bank Gothic Medium">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12"/>
        <w:tab w:val="clear" w:pos="9020"/>
      </w:tabs>
      <w:rPr>
        <w:sz w:val="20"/>
        <w:szCs w:val="20"/>
        <w:u w:color="000000"/>
      </w:rPr>
    </w:pPr>
    <w:r>
      <w:rPr>
        <w:sz w:val="20"/>
        <w:szCs w:val="20"/>
        <w:u w:color="000000"/>
        <w:lang w:val="it-IT"/>
      </w:rPr>
      <w:tab/>
    </w:r>
    <w:r>
      <w:rPr>
        <w:rFonts w:ascii="Bank Gothic Light" w:hAnsi="Bank Gothic Light"/>
        <w:outline w:val="0"/>
        <w:color w:val="0c0c0c"/>
        <w:sz w:val="18"/>
        <w:szCs w:val="18"/>
        <w:u w:color="0c0c0c"/>
        <w:rtl w:val="0"/>
        <w:lang w:val="it-IT"/>
        <w14:textFill>
          <w14:solidFill>
            <w14:srgbClr w14:val="0C0C0C"/>
          </w14:solidFill>
        </w14:textFill>
      </w:rPr>
      <w:t xml:space="preserve">Rappresentanza Artistica  </w:t>
    </w:r>
  </w:p>
  <w:p>
    <w:pPr>
      <w:pStyle w:val="Intestazione e piè di pagina"/>
      <w:tabs>
        <w:tab w:val="center" w:pos="4819"/>
        <w:tab w:val="right" w:pos="9612"/>
        <w:tab w:val="clear" w:pos="9020"/>
      </w:tabs>
      <w:rPr>
        <w:sz w:val="20"/>
        <w:szCs w:val="20"/>
        <w:u w:color="000000"/>
      </w:rPr>
    </w:pPr>
    <w:r>
      <w:rPr>
        <w:sz w:val="20"/>
        <w:szCs w:val="20"/>
        <w:u w:color="000000"/>
        <w:lang w:val="it-IT"/>
      </w:rPr>
      <w:tab/>
    </w:r>
    <w:r>
      <w:rPr>
        <w:rFonts w:ascii="Bank Gothic Light" w:hAnsi="Bank Gothic Light"/>
        <w:outline w:val="0"/>
        <w:color w:val="0c0c0c"/>
        <w:sz w:val="18"/>
        <w:szCs w:val="18"/>
        <w:u w:color="0c0c0c"/>
        <w:rtl w:val="0"/>
        <w:lang w:val="it-IT"/>
        <w14:textFill>
          <w14:solidFill>
            <w14:srgbClr w14:val="0C0C0C"/>
          </w14:solidFill>
        </w14:textFill>
      </w:rPr>
      <w:t xml:space="preserve">Fabio Iellini 393. 9873005 </w:t>
    </w:r>
  </w:p>
  <w:p>
    <w:pPr>
      <w:pStyle w:val="Intestazione e piè di pagina"/>
      <w:tabs>
        <w:tab w:val="center" w:pos="4819"/>
        <w:tab w:val="right" w:pos="9612"/>
        <w:tab w:val="clear" w:pos="9020"/>
      </w:tabs>
      <w:rPr>
        <w:sz w:val="20"/>
        <w:szCs w:val="20"/>
        <w:u w:color="000000"/>
      </w:rPr>
    </w:pPr>
    <w:r>
      <w:rPr>
        <w:sz w:val="20"/>
        <w:szCs w:val="20"/>
        <w:u w:color="000000"/>
        <w:lang w:val="it-IT"/>
      </w:rPr>
      <w:tab/>
    </w:r>
    <w:r>
      <w:rPr>
        <w:rFonts w:ascii="Bank Gothic Light" w:hAnsi="Bank Gothic Light"/>
        <w:outline w:val="0"/>
        <w:color w:val="0c0c0c"/>
        <w:sz w:val="18"/>
        <w:szCs w:val="18"/>
        <w:u w:color="0c0c0c"/>
        <w:rtl w:val="0"/>
        <w:lang w:val="it-IT"/>
        <w14:textFill>
          <w14:solidFill>
            <w14:srgbClr w14:val="0C0C0C"/>
          </w14:solidFill>
        </w14:textFill>
      </w:rPr>
      <w:t xml:space="preserve">CF:LLNFBA75C15F205A  </w:t>
    </w:r>
  </w:p>
  <w:p>
    <w:pPr>
      <w:pStyle w:val="Intestazione e piè di pagina"/>
      <w:tabs>
        <w:tab w:val="center" w:pos="4819"/>
        <w:tab w:val="right" w:pos="9612"/>
        <w:tab w:val="clear" w:pos="9020"/>
      </w:tabs>
    </w:pPr>
    <w:r>
      <w:rPr>
        <w:sz w:val="20"/>
        <w:szCs w:val="20"/>
        <w:u w:color="000000"/>
        <w:lang w:val="it-IT"/>
      </w:rPr>
      <w:tab/>
    </w:r>
    <w:r>
      <w:rPr>
        <w:rFonts w:ascii="Bank Gothic Light" w:hAnsi="Bank Gothic Light"/>
        <w:outline w:val="0"/>
        <w:color w:val="0c0c0c"/>
        <w:sz w:val="18"/>
        <w:szCs w:val="18"/>
        <w:u w:color="0c0c0c"/>
        <w:rtl w:val="0"/>
        <w:lang w:val="it-IT"/>
        <w14:textFill>
          <w14:solidFill>
            <w14:srgbClr w14:val="0C0C0C"/>
          </w14:solidFill>
        </w14:textFill>
      </w:rPr>
      <w:t xml:space="preserve">P.IVA: 11302921009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Bank Gothic Medium" w:cs="Bank Gothic Medium" w:hAnsi="Bank Gothic Medium" w:eastAsia="Bank Gothic Medium"/>
      <w:outline w:val="0"/>
      <w:color w:val="0000ff"/>
      <w:u w:val="single" w:color="0000ff"/>
      <w:lang w:val="en-US"/>
      <w14:textFill>
        <w14:solidFill>
          <w14:srgbClr w14:val="0000FF"/>
        </w14:solidFill>
      </w14:textFill>
    </w:rPr>
  </w:style>
  <w:style w:type="paragraph" w:styleId="Corpo B">
    <w:name w:val="Corpo B"/>
    <w:next w:val="Corpo B"/>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Lucida Grande" w:cs="Lucida Grande" w:hAnsi="Lucida Grande" w:eastAsia="Lucida Grand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paragraph" w:styleId="Sottotitolo">
    <w:name w:val="Sottotitolo"/>
    <w:next w:val="Sottotitol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