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Bank Gothic Light" w:cs="Bank Gothic Light" w:hAnsi="Bank Gothic Light" w:eastAsia="Bank Gothic Light"/>
          <w:sz w:val="36"/>
          <w:szCs w:val="36"/>
        </w:rPr>
      </w:pPr>
      <w:r>
        <w:rPr>
          <w:rStyle w:val="Nessuno"/>
          <w:rFonts w:ascii="Bank Gothic Light" w:hAnsi="Bank Gothic Light"/>
          <w:sz w:val="36"/>
          <w:szCs w:val="36"/>
          <w:rtl w:val="0"/>
          <w:lang w:val="it-IT"/>
        </w:rPr>
        <w:t>Emiliano Ragno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Bank Gothic Light" w:cs="Bank Gothic Light" w:hAnsi="Bank Gothic Light" w:eastAsia="Bank Gothic Light"/>
          <w:sz w:val="36"/>
          <w:szCs w:val="36"/>
        </w:rPr>
      </w:pP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 xml:space="preserve">attore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Doppiatore, presentatore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Nato a :               Roma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Altezza                1,80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 xml:space="preserve">Occhi:                 </w:t>
      </w: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marroni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Capelli:                neri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Lingue</w:t>
        <w:tab/>
        <w:tab/>
        <w:t xml:space="preserve">        Inglese fluente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S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port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:</w:t>
      </w: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Pugilato, calcio, tennis, basket, pallavolo, ginnastica artistica, nuoto</w:t>
      </w:r>
    </w:p>
    <w:p>
      <w:pPr>
        <w:pStyle w:val="Corpo A"/>
        <w:ind w:left="120" w:hanging="120"/>
        <w:jc w:val="both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</w:p>
    <w:p>
      <w:pPr>
        <w:pStyle w:val="Corpo A"/>
        <w:ind w:left="120" w:hanging="120"/>
        <w:jc w:val="both"/>
        <w:rPr>
          <w:rStyle w:val="Nessuno"/>
          <w:rFonts w:ascii="Bank Gothic Light" w:cs="Bank Gothic Light" w:hAnsi="Bank Gothic Light" w:eastAsia="Bank Gothic Light"/>
          <w:sz w:val="20"/>
          <w:szCs w:val="20"/>
        </w:rPr>
      </w:pP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Formazione:</w:t>
      </w: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Scuola di recitazione presso Teatro dell</w:t>
      </w:r>
      <w:r>
        <w:rPr>
          <w:rStyle w:val="Nessuno"/>
          <w:rFonts w:ascii="Bank Gothic Light" w:hAnsi="Bank Gothic Light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>Orologio diretta da M. Milazzo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val="single" w:color="000000"/>
        </w:rPr>
      </w:pP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val="single"/>
          <w:rtl w:val="0"/>
          <w:lang w:val="it-IT"/>
        </w:rPr>
        <w:t>Cinema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:      </w:t>
        <w:tab/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“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tre tocchi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Marco Risi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                   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Un Giorno Perfetto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F. Ozpetek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                   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Noi due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E. Papetti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   </w:t>
        <w:tab/>
        <w:tab/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’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inferno secondo noi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G. Giacobelli</w:t>
        <w:tab/>
        <w:t>cortometraggio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Corrispondenze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L.Angelini, C. Centi</w:t>
        <w:tab/>
        <w:t>cortometraggio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La tartaruga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C.Caraf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ò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li</w:t>
        <w:tab/>
        <w:tab/>
        <w:t>cortometraggio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La pace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L. Fantasia</w:t>
        <w:tab/>
        <w:tab/>
        <w:tab/>
        <w:t>cortometraggio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Matrimonio in campagna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L. Fantasia    cortometraggio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val="single" w:color="000000"/>
        </w:rPr>
      </w:pP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val="single"/>
          <w:rtl w:val="0"/>
          <w:lang w:val="it-IT"/>
        </w:rPr>
        <w:t>Teatro:</w:t>
      </w:r>
      <w:r>
        <w:rPr>
          <w:rStyle w:val="Nessuno"/>
          <w:rFonts w:ascii="Bank Gothic Light" w:hAnsi="Bank Gothic Light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  </w:t>
        <w:tab/>
        <w:t>“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Permettimi di dimenticarti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L.Perrone Regia S.Mondini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                   “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On the Rocks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G.B. Shaw Regia G.Lembo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’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amante di prima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 G.Valori</w:t>
        <w:tab/>
        <w:t>Regia I.Bogino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                </w:t>
        <w:tab/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Il Mago di Oz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L.F.Baum</w:t>
        <w:tab/>
        <w:t>Regia I.Bogino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               </w:t>
        <w:tab/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Daniel il giudice pazzo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G.Arancione Regia G.Purpi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Il divano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  <w:tab/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L.Angelini</w:t>
        <w:tab/>
        <w:t>Regia L. Angelini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Nel frattempo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A.Levante Regia  A. Levante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’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ultimo derby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F.V.Solfiti Regia F.Cordio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Quartetto per Viola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C.Caraf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ò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li Regia C.Carafoli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Cuore amore e ginnastica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R.Reim Regia R.Reim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Un uomo a pezzi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  <w:tab/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C.Caraf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ò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li</w:t>
        <w:tab/>
        <w:t xml:space="preserve"> Regia C.Carafoli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Desiderio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  <w:tab/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C.Caraf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ò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li  Regia C.Carafoli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Cinque giorni molti caldi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A.Mistichelli Regia A.Mistichelli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Millennio piu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’…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..Millennio meno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F.Ripesi Regia F.Ripesi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Forse era meglio restare solo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F.Ripesi Regia F.Ripesi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A volte un gatto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di C.Censi Regia M.Milazzo             </w:t>
      </w:r>
    </w:p>
    <w:p>
      <w:pPr>
        <w:pStyle w:val="Corpo A"/>
        <w:ind w:left="72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Stavo tanto bene con i miei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di G.Purpi Regia M.Milazzo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  <w:lang w:val="it-IT"/>
        </w:rPr>
        <w:tab/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</w:t>
      </w:r>
      <w:r>
        <w:rPr>
          <w:rStyle w:val="Nessuno"/>
          <w:rFonts w:ascii="Bank Gothic Light" w:hAnsi="Bank Gothic Light"/>
          <w:sz w:val="20"/>
          <w:szCs w:val="20"/>
          <w:u w:val="single" w:color="000000"/>
          <w:rtl w:val="0"/>
          <w:lang w:val="it-IT"/>
        </w:rPr>
        <w:t>Televisione:</w:t>
      </w:r>
      <w:r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  <w:rtl w:val="0"/>
          <w:lang w:val="it-IT"/>
        </w:rPr>
        <w:tab/>
        <w:t xml:space="preserve">          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La Nuova Squadra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Registi vari</w:t>
      </w:r>
    </w:p>
    <w:p>
      <w:pPr>
        <w:pStyle w:val="Corpo A"/>
        <w:ind w:left="144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Crimini 2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film 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“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Cane Nero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C. Bonivento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                             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Chirurgia d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’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urgenza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A. Piva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                             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Orgoglio 3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G. Serafini</w:t>
      </w:r>
    </w:p>
    <w:p>
      <w:pPr>
        <w:pStyle w:val="Corpo A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   </w:t>
        <w:tab/>
        <w:tab/>
        <w:tab/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La tassista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J. M. Sanchez</w:t>
      </w:r>
    </w:p>
    <w:p>
      <w:pPr>
        <w:pStyle w:val="Corpo A"/>
        <w:ind w:left="144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Orgoglio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V. De Sisti</w:t>
      </w:r>
    </w:p>
    <w:p>
      <w:pPr>
        <w:pStyle w:val="Corpo A"/>
        <w:ind w:left="144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Carabinieri 2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R. Mertes</w:t>
      </w:r>
    </w:p>
    <w:p>
      <w:pPr>
        <w:pStyle w:val="Corpo A"/>
        <w:ind w:left="1440" w:firstLine="720"/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pP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Un medico in famiglia 3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C. Norza</w:t>
      </w:r>
    </w:p>
    <w:p>
      <w:pPr>
        <w:pStyle w:val="Corpo A"/>
      </w:pP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 xml:space="preserve"> </w:t>
        <w:tab/>
        <w:tab/>
        <w:tab/>
        <w:t xml:space="preserve">“ 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Storia di guerra e di amicizia</w:t>
      </w:r>
      <w:r>
        <w:rPr>
          <w:rStyle w:val="Nessuno"/>
          <w:rFonts w:ascii="Bank Gothic Light" w:hAnsi="Bank Gothic Light" w:hint="default"/>
          <w:sz w:val="20"/>
          <w:szCs w:val="20"/>
          <w:u w:color="000000"/>
          <w:rtl w:val="0"/>
          <w:lang w:val="it-IT"/>
        </w:rPr>
        <w:t>”</w:t>
      </w:r>
      <w:r>
        <w:rPr>
          <w:rStyle w:val="Nessuno"/>
          <w:rFonts w:ascii="Bank Gothic Light" w:hAnsi="Bank Gothic Light"/>
          <w:sz w:val="20"/>
          <w:szCs w:val="20"/>
          <w:u w:color="000000"/>
          <w:rtl w:val="0"/>
          <w:lang w:val="it-IT"/>
        </w:rPr>
        <w:t>Regia F. Costa</w:t>
      </w:r>
      <w:r>
        <w:rPr>
          <w:rStyle w:val="Nessuno"/>
          <w:rFonts w:ascii="Bank Gothic Light" w:cs="Bank Gothic Light" w:hAnsi="Bank Gothic Light" w:eastAsia="Bank Gothic Light"/>
          <w:sz w:val="20"/>
          <w:szCs w:val="2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