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sz w:val="38"/>
          <w:szCs w:val="38"/>
        </w:rPr>
      </w:pPr>
      <w:r>
        <w:rPr>
          <w:rStyle w:val="Nessuno"/>
          <w:rFonts w:ascii="Bank Gothic Medium" w:hAnsi="Bank Gothic Medium"/>
          <w:sz w:val="38"/>
          <w:szCs w:val="38"/>
          <w:rtl w:val="0"/>
          <w:lang w:val="it-IT"/>
        </w:rPr>
        <w:t>Fulvia Lorenzetti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lang w:val="it-IT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 xml:space="preserve">Nata a Roma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>Altezza: cm 165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 xml:space="preserve">Occhi: Castano scuro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>Capelli: Castano scuro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Bank Gothic Medium" w:cs="Bank Gothic Medium" w:hAnsi="Bank Gothic Medium" w:eastAsia="Bank Gothic Medium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it-IT"/>
        </w:rPr>
        <w:t>FORMAZIONE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 xml:space="preserve">_Borsa di Studio Regionale Scuola di Recitazione 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Mario Riva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diretta da Diana Dei e Antonello Riva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 xml:space="preserve">Laboratorio di Esercitazioni Sceniche di Roma diretto da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Gigi Proietti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 xml:space="preserve">_Stage 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Yves Le Breton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 w:hint="default"/>
          <w:sz w:val="18"/>
          <w:szCs w:val="18"/>
          <w:rtl w:val="0"/>
          <w:lang w:val="it-IT"/>
        </w:rPr>
        <w:t xml:space="preserve"> – </w:t>
      </w:r>
      <w:r>
        <w:rPr>
          <w:rFonts w:ascii="Century Gothic" w:hAnsi="Century Gothic"/>
          <w:sz w:val="18"/>
          <w:szCs w:val="18"/>
          <w:rtl w:val="0"/>
          <w:lang w:val="it-IT"/>
        </w:rPr>
        <w:t>Studio movimento del corpo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8"/>
          <w:szCs w:val="18"/>
        </w:rPr>
      </w:pP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_Stage </w:t>
      </w: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Fratelli Colombaioni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acrobatica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rtl w:val="0"/>
          <w:lang w:val="it-IT"/>
        </w:rPr>
        <w:t>_Studi di danza classica, jazz, hip hop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it-IT"/>
        </w:rPr>
        <w:t>TEATRO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VIAGGIO VERSO ITACA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Selene Gandini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Selene Gandini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TOSCA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di Giacomo Puccini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regia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Valentina Carrasco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PAGLIACCI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Ruggero Leoncavallo regia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Alessandro Talevi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ALADIN IL MUSICAL GENIALE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di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Maurizio Colombi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Maurizio Colombi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ROMA CRIMINALE fatti e misfatti di una banda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Antonio Turco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Francesco Sala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 QUA SO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Giuseppe Manfridi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Giuseppe Manfridi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UN LETTINO PER TRE G.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di Augusto Zucchi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Augusto Zucchi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FRANCESO DE PAULA 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OPERA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di Francesco Perri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regia d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i Giacomo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XANAX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>di Angelo Longoni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Marco Cavallaro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…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SE IL TEMPO FOSSE UN GAMBERO?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>diJaja Fiastri e Bernardino Zapponi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Saverio Marconi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PSEUDOLUS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Plauto;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Walter Manfr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è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CRIMINI DEL CUORE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B.Henley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Marco Mattolini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MATRIMONIO PUO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ATTENDERE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D.Ruiz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Nicola Pistoia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MAI PIU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FEDELE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(LUNARTE FESTVAL)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Pino Carbone e Luigi Morra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APPARENZA INGANNA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Francis Veber;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Tullio Solenghi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ROMA BUCIARDA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M.Scaletta e A.Fornari;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Giovanni De Feudis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ITALIANI SI NASCE e noi lo nacquimo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Tullio Solenghi e Maurizio Micheli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Marcello Cotugno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ROMA SE NASCE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Maurizio Costanzo ed Enrico Vaime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Marco Mattolini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RISORGIMENTO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Roberto Lerici;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Carlo Emilio Lerici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SE MI LASCI NON VALE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D.Ruiz;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Ruiz-Nunzi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CASINA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Plauto;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Silvio Giordani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IVANO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Pablo e Pedro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Antonio Giuliani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PAROLA DI DONNA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Gianluca Ansanelli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Marco Simeoli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LE SPOSE DI FEDERICO II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Pippo Franco e Maria G. Pagnotta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Pippo Franco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PINOCCHIO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Pino Cormani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TUTTO IL SESSO IN 90 MINUTI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I Picari regia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I Picari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TEMPESTA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W. Shakespeare;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Walter Manfr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è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COME UN CANE SULLA TUSCOLANA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da P.P. Pasolini;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Claudio Boccaccini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DON GIOVANNI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Moliere;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Lando Buzzanca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RITRATTO DI DORIAN GRAY-il musical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O.Wilde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Tato Russo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DONNE DI RIPICCHE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A. Quadrelli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Marcello Conte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GROUND &amp; GROUND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M.Conte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Marcello Conte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GLI UCCELLI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Aristofane;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Maurizio Annesi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ELEKTTRIKE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Giuseppe Manfridi;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Alberto Di Stasio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GOBBO DI NOTRE DAME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Victor Hugo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Pino Cormani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MERCANTE DI VENEZIA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W. Shakespeare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Giorgio Albertazzi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SALOM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È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 IL SUO PROFETA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Mario Moretti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Mario Moretti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GRANDE ATLANTE DEL SUCCESSO</w:t>
      </w: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e con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Gianni Ippoliti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MARX: CI RITORNI IN MENTE BELLO COME SEI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Antonio Venturi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(Festival di Todi)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PROVE PER UN RECITAL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Gigi Proietti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Gigi Proietti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STASERA CON NOI AL VARIETA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’”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I Picari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 Picari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COLPO DELLA STREGA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Fabio Crisafi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PARTITELLA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Giuseppe Manfridi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Piero Maccarinelli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ROCCE CONTRO IL VENTO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Lino Pannofino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(In collaborazione con A.N.L.A.I.D.S.)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MILES GLORIOSUS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Plauto;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Salvatore Di Mattia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PER AMORE E PER DILETTO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Ettore Petrolini;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Gigi Proietti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ANGELO DELLA SIGNORA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Marco Maltauro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 ME GLI OCCHI BIS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e con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Gigi Proietti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PARTITELLA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di Giuseppe Manfridi;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Ennio Coltorti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OPERA DEL MENDICANTE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 J. Gay;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Gigi Proietti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LEGGERO LEGGERO</w:t>
      </w: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di e con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Gigi Proietti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FESTIVAL DELLE VILLE TUSCOLANE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diretto da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Pamela Villoresi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LAUDA EVANGELORUM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Virgilio Zernitz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A.A.A. MUSICAL OFFRESI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commedia musicale regia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Marignoli Barecchia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0"/>
          <w:szCs w:val="1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it-IT"/>
        </w:rPr>
        <w:t>CINEMA</w:t>
      </w:r>
      <w:r>
        <w:rPr>
          <w:rStyle w:val="Nessuno"/>
          <w:rFonts w:ascii="Century Gothic" w:hAnsi="Century Gothic" w:hint="default"/>
          <w:b w:val="0"/>
          <w:bCs w:val="0"/>
          <w:sz w:val="10"/>
          <w:szCs w:val="10"/>
          <w:rtl w:val="0"/>
          <w:lang w:val="it-IT"/>
        </w:rPr>
        <w:t>“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0"/>
          <w:szCs w:val="10"/>
        </w:rPr>
      </w:pPr>
      <w:r>
        <w:rPr>
          <w:rFonts w:ascii="Century Gothic" w:hAnsi="Century Gothic" w:hint="default"/>
          <w:sz w:val="10"/>
          <w:szCs w:val="10"/>
          <w:rtl w:val="0"/>
          <w:lang w:val="it-IT"/>
        </w:rPr>
        <w:t>“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COME UN FIORE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Cortometraggio di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Benedicta Boccoli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 TOR BELLA MONACA NON PIOVE MAI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Marco Bocci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EX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Fausto Brizzi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PENTITO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cortometraggio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Marcello Conte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GIVE ME THE CASE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Cortometraggio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Andrea Maccarini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MADDALENA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Cortometraggio (Sky cinema) regia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Stefano Salvatori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ERA UN CINESE IN COMA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Carlo Verdone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GLI ANGELI DI BORSELLINO-scorta QS21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Rocco Cesareo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IL SEGRETO DEL GIAGUARO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Antonello Fassari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ROSSO DI SERA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Cortometraggio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Claudio Carafoli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GIORNI DISPARI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Dominik Tambasco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PRIMA VOLTA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Massimo Martella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VITA PER UN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ALTRA VOLTA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Domenico Astuti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PADRONA DEL SUO DESTINO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Marshall Herskovitz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BESTIE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Cortometraggio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Fabio Segatori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ULCERA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Cortometraggio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Mario De Candia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CIAK SI GIRA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(Cinecitt</w:t>
      </w:r>
      <w:r>
        <w:rPr>
          <w:rStyle w:val="Nessuno"/>
          <w:rFonts w:ascii="Century Gothic" w:hAnsi="Century Gothic" w:hint="default"/>
          <w:b w:val="0"/>
          <w:bCs w:val="0"/>
          <w:sz w:val="18"/>
          <w:szCs w:val="18"/>
          <w:rtl w:val="0"/>
          <w:lang w:val="it-IT"/>
        </w:rPr>
        <w:t>à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>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LE DONNE NON VOGLIONO PIU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Pino Quartullo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it-IT"/>
        </w:rPr>
        <w:t>TELEVISIONE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0"/>
          <w:szCs w:val="10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PERMETTE? ALBERTO SORDI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Luca Manfredi</w:t>
      </w:r>
      <w:r>
        <w:rPr>
          <w:rStyle w:val="Nessuno"/>
          <w:rFonts w:ascii="Century Gothic" w:hAnsi="Century Gothic" w:hint="default"/>
          <w:b w:val="0"/>
          <w:bCs w:val="0"/>
          <w:sz w:val="10"/>
          <w:szCs w:val="10"/>
          <w:rtl w:val="0"/>
          <w:lang w:val="it-IT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Nessuno"/>
          <w:rFonts w:ascii="Century Gothic" w:cs="Century Gothic" w:hAnsi="Century Gothic" w:eastAsia="Century Gothic"/>
          <w:b w:val="0"/>
          <w:bCs w:val="0"/>
          <w:sz w:val="10"/>
          <w:szCs w:val="10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IN ARTE NINO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Luca Manfredi</w:t>
      </w:r>
      <w:r>
        <w:rPr>
          <w:rStyle w:val="Nessuno"/>
          <w:rFonts w:ascii="Century Gothic" w:hAnsi="Century Gothic" w:hint="default"/>
          <w:b w:val="0"/>
          <w:bCs w:val="0"/>
          <w:sz w:val="10"/>
          <w:szCs w:val="10"/>
          <w:rtl w:val="0"/>
          <w:lang w:val="it-IT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UNA PALLOTTOLA NEL CUORE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Luca Manfredi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ULTIMO PAPA RE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Luca Manfredi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MOANA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Alfredo Peyretti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TROTSKY E DUCCIO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Marcello Conte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DON GIOVANNI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di Moliere regia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Giovanni Ribet</w:t>
      </w:r>
      <w:r>
        <w:rPr>
          <w:rFonts w:ascii="Century Gothic" w:hAnsi="Century Gothic"/>
          <w:sz w:val="18"/>
          <w:szCs w:val="18"/>
          <w:rtl w:val="0"/>
          <w:lang w:val="it-IT"/>
        </w:rPr>
        <w:t>. Per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 “ </w:t>
      </w:r>
      <w:r>
        <w:rPr>
          <w:rFonts w:ascii="Century Gothic" w:hAnsi="Century Gothic"/>
          <w:sz w:val="18"/>
          <w:szCs w:val="18"/>
          <w:rtl w:val="0"/>
          <w:lang w:val="it-IT"/>
        </w:rPr>
        <w:t>Palcoscenico</w:t>
      </w:r>
      <w:r>
        <w:rPr>
          <w:rFonts w:ascii="Century Gothic" w:hAnsi="Century Gothic" w:hint="default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>(RAI 2)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MATILDE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Luca Manfredi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SQUADRA 3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Alfredo Peyretti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DISTRETTO DI POLIZIA 2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Antonello Grimaldi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UN MEDICO IN FAMIGLIA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Anna Di Francisca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LE RAGIONI DEL CUORE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Luca Manfredi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HOTEL OTELLO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Scucchi e Biagini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SARABANDA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Giuliana Baroncelli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MACAO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regia gi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G. Boncompagni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TUTTI GLI UOMINI SONO UGUALI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di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Alessandro Capone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b w:val="1"/>
          <w:bCs w:val="1"/>
          <w:sz w:val="18"/>
          <w:szCs w:val="18"/>
        </w:rPr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AVVOCATO PORTA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Century Gothic" w:hAnsi="Century Gothic"/>
          <w:b w:val="0"/>
          <w:bCs w:val="0"/>
          <w:sz w:val="18"/>
          <w:szCs w:val="18"/>
          <w:rtl w:val="0"/>
          <w:lang w:val="it-IT"/>
        </w:rPr>
        <w:t xml:space="preserve"> regia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Franco Giraldi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entury Gothic" w:cs="Century Gothic" w:hAnsi="Century Gothic" w:eastAsia="Century Gothic"/>
          <w:sz w:val="18"/>
          <w:szCs w:val="18"/>
        </w:rPr>
      </w:pP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LA PARTITELLA</w:t>
      </w:r>
      <w:r>
        <w:rPr>
          <w:rStyle w:val="Nessuno"/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Century Gothic" w:hAnsi="Century Gothic"/>
          <w:sz w:val="18"/>
          <w:szCs w:val="18"/>
          <w:rtl w:val="0"/>
          <w:lang w:val="it-IT"/>
        </w:rPr>
        <w:t xml:space="preserve"> regia di 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Piero Maccarinelli</w:t>
      </w:r>
      <w:r>
        <w:rPr>
          <w:rFonts w:ascii="Century Gothic" w:hAnsi="Century Gothic"/>
          <w:sz w:val="18"/>
          <w:szCs w:val="18"/>
          <w:rtl w:val="0"/>
          <w:lang w:val="it-IT"/>
        </w:rPr>
        <w:t>. Per</w:t>
      </w:r>
      <w:r>
        <w:rPr>
          <w:rStyle w:val="Nessuno"/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Century Gothic" w:hAnsi="Century Gothic" w:hint="default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sz w:val="18"/>
          <w:szCs w:val="18"/>
          <w:rtl w:val="0"/>
          <w:lang w:val="it-IT"/>
        </w:rPr>
        <w:t>Palcoscenico</w:t>
      </w:r>
      <w:r>
        <w:rPr>
          <w:rFonts w:ascii="Century Gothic" w:hAnsi="Century Gothic" w:hint="default"/>
          <w:sz w:val="18"/>
          <w:szCs w:val="18"/>
          <w:rtl w:val="0"/>
          <w:lang w:val="it-IT"/>
        </w:rPr>
        <w:t xml:space="preserve">” </w:t>
      </w:r>
      <w:r>
        <w:rPr>
          <w:rFonts w:ascii="Century Gothic" w:hAnsi="Century Gothic"/>
          <w:sz w:val="18"/>
          <w:szCs w:val="18"/>
          <w:rtl w:val="0"/>
          <w:lang w:val="it-IT"/>
        </w:rPr>
        <w:t>(RAI 2)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</w:pP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OSCAR DELLA RADIO</w:t>
      </w:r>
      <w:r>
        <w:rPr>
          <w:rFonts w:ascii="Century Gothic" w:hAnsi="Century Gothic" w:hint="default"/>
          <w:b w:val="1"/>
          <w:bCs w:val="1"/>
          <w:sz w:val="18"/>
          <w:szCs w:val="18"/>
          <w:rtl w:val="0"/>
          <w:lang w:val="it-IT"/>
        </w:rPr>
        <w:t xml:space="preserve">” – </w:t>
      </w:r>
      <w:r>
        <w:rPr>
          <w:rFonts w:ascii="Century Gothic" w:hAnsi="Century Gothic"/>
          <w:b w:val="1"/>
          <w:bCs w:val="1"/>
          <w:sz w:val="18"/>
          <w:szCs w:val="18"/>
          <w:rtl w:val="0"/>
          <w:lang w:val="it-IT"/>
        </w:rPr>
        <w:t>RAI 1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